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F8" w:rsidRPr="004348D0" w:rsidRDefault="00531A82" w:rsidP="00531A82">
      <w:pPr>
        <w:jc w:val="center"/>
        <w:rPr>
          <w:rFonts w:cstheme="minorHAnsi"/>
          <w:b/>
          <w:sz w:val="28"/>
          <w:szCs w:val="28"/>
        </w:rPr>
      </w:pPr>
      <w:r w:rsidRPr="004348D0">
        <w:rPr>
          <w:rFonts w:cstheme="minorHAnsi"/>
          <w:b/>
          <w:sz w:val="28"/>
          <w:szCs w:val="28"/>
        </w:rPr>
        <w:t>Thurrock Direct Payments Engagement Group</w:t>
      </w:r>
    </w:p>
    <w:p w:rsidR="00531A82" w:rsidRPr="004348D0" w:rsidRDefault="00531A82" w:rsidP="00531A82">
      <w:pPr>
        <w:jc w:val="center"/>
        <w:rPr>
          <w:rFonts w:cstheme="minorHAnsi"/>
          <w:b/>
          <w:sz w:val="28"/>
          <w:szCs w:val="28"/>
        </w:rPr>
      </w:pPr>
      <w:r w:rsidRPr="004348D0">
        <w:rPr>
          <w:rFonts w:cstheme="minorHAnsi"/>
          <w:b/>
          <w:sz w:val="28"/>
          <w:szCs w:val="28"/>
        </w:rPr>
        <w:t>25</w:t>
      </w:r>
      <w:r w:rsidRPr="004348D0">
        <w:rPr>
          <w:rFonts w:cstheme="minorHAnsi"/>
          <w:b/>
          <w:sz w:val="28"/>
          <w:szCs w:val="28"/>
          <w:vertAlign w:val="superscript"/>
        </w:rPr>
        <w:t>th</w:t>
      </w:r>
      <w:r w:rsidRPr="004348D0">
        <w:rPr>
          <w:rFonts w:cstheme="minorHAnsi"/>
          <w:b/>
          <w:sz w:val="28"/>
          <w:szCs w:val="28"/>
        </w:rPr>
        <w:t xml:space="preserve"> January 2018</w:t>
      </w:r>
    </w:p>
    <w:p w:rsidR="00531A82" w:rsidRPr="004348D0" w:rsidRDefault="00531A82" w:rsidP="00531A82">
      <w:pPr>
        <w:jc w:val="center"/>
        <w:rPr>
          <w:rFonts w:cstheme="minorHAnsi"/>
          <w:b/>
          <w:sz w:val="28"/>
          <w:szCs w:val="28"/>
        </w:rPr>
      </w:pPr>
      <w:r w:rsidRPr="004348D0">
        <w:rPr>
          <w:rFonts w:cstheme="minorHAnsi"/>
          <w:b/>
          <w:sz w:val="28"/>
          <w:szCs w:val="28"/>
        </w:rPr>
        <w:t>Topic: What’s Out There</w:t>
      </w:r>
    </w:p>
    <w:p w:rsidR="00531A82" w:rsidRPr="004348D0" w:rsidRDefault="00531A82" w:rsidP="00531A82">
      <w:pPr>
        <w:rPr>
          <w:rFonts w:cstheme="minorHAnsi"/>
          <w:b/>
          <w:sz w:val="28"/>
          <w:szCs w:val="28"/>
        </w:rPr>
      </w:pPr>
      <w:r w:rsidRPr="004348D0">
        <w:rPr>
          <w:rFonts w:cstheme="minorHAnsi"/>
          <w:b/>
          <w:sz w:val="28"/>
          <w:szCs w:val="28"/>
        </w:rPr>
        <w:t>Attendees:</w:t>
      </w:r>
    </w:p>
    <w:p w:rsidR="00531A82" w:rsidRPr="004348D0" w:rsidRDefault="00531A82" w:rsidP="00531A82">
      <w:pPr>
        <w:rPr>
          <w:rFonts w:cstheme="minorHAnsi"/>
          <w:sz w:val="28"/>
          <w:szCs w:val="28"/>
        </w:rPr>
      </w:pPr>
      <w:r w:rsidRPr="004348D0">
        <w:rPr>
          <w:rFonts w:cstheme="minorHAnsi"/>
          <w:sz w:val="28"/>
          <w:szCs w:val="28"/>
        </w:rPr>
        <w:t>Jill Bacon, Patrick Long, Sue</w:t>
      </w:r>
      <w:r w:rsidR="007777BC">
        <w:rPr>
          <w:rFonts w:cstheme="minorHAnsi"/>
          <w:sz w:val="28"/>
          <w:szCs w:val="28"/>
        </w:rPr>
        <w:t xml:space="preserve"> Cooper</w:t>
      </w:r>
      <w:r w:rsidRPr="004348D0">
        <w:rPr>
          <w:rFonts w:cstheme="minorHAnsi"/>
          <w:sz w:val="28"/>
          <w:szCs w:val="28"/>
        </w:rPr>
        <w:t>, Heidi</w:t>
      </w:r>
      <w:r w:rsidR="008F4FE4">
        <w:rPr>
          <w:rFonts w:cstheme="minorHAnsi"/>
          <w:sz w:val="28"/>
          <w:szCs w:val="28"/>
        </w:rPr>
        <w:t xml:space="preserve"> Cooper</w:t>
      </w:r>
      <w:r w:rsidRPr="004348D0">
        <w:rPr>
          <w:rFonts w:cstheme="minorHAnsi"/>
          <w:sz w:val="28"/>
          <w:szCs w:val="28"/>
        </w:rPr>
        <w:t>, Lorene Copeland, Roberta Covino, Fausto Covino</w:t>
      </w:r>
    </w:p>
    <w:p w:rsidR="00531A82" w:rsidRPr="004348D0" w:rsidRDefault="004348D0" w:rsidP="00531A82">
      <w:pPr>
        <w:rPr>
          <w:rFonts w:cstheme="minorHAnsi"/>
          <w:sz w:val="28"/>
          <w:szCs w:val="28"/>
        </w:rPr>
      </w:pPr>
      <w:r w:rsidRPr="004348D0">
        <w:rPr>
          <w:rFonts w:cstheme="minorHAnsi"/>
          <w:b/>
          <w:sz w:val="28"/>
          <w:szCs w:val="28"/>
        </w:rPr>
        <w:t>Facilitators</w:t>
      </w:r>
      <w:r w:rsidR="00531A82" w:rsidRPr="004348D0">
        <w:rPr>
          <w:rFonts w:cstheme="minorHAnsi"/>
          <w:b/>
          <w:sz w:val="28"/>
          <w:szCs w:val="28"/>
        </w:rPr>
        <w:t>:</w:t>
      </w:r>
      <w:r w:rsidR="00531A82" w:rsidRPr="004348D0">
        <w:rPr>
          <w:rFonts w:cstheme="minorHAnsi"/>
          <w:sz w:val="28"/>
          <w:szCs w:val="28"/>
        </w:rPr>
        <w:t xml:space="preserve"> Ian Evans (Thurrock Coalition), Ian Kennard (Thurrock Council).</w:t>
      </w:r>
    </w:p>
    <w:p w:rsidR="00C75360" w:rsidRPr="004348D0" w:rsidRDefault="00531A82" w:rsidP="00531A82">
      <w:pPr>
        <w:rPr>
          <w:rFonts w:cstheme="minorHAnsi"/>
          <w:sz w:val="28"/>
          <w:szCs w:val="28"/>
        </w:rPr>
      </w:pPr>
      <w:bookmarkStart w:id="0" w:name="_GoBack"/>
      <w:r w:rsidRPr="000C2CB8">
        <w:rPr>
          <w:rFonts w:cstheme="minorHAnsi"/>
          <w:b/>
          <w:sz w:val="28"/>
          <w:szCs w:val="28"/>
        </w:rPr>
        <w:t>Present:</w:t>
      </w:r>
      <w:bookmarkEnd w:id="0"/>
      <w:r w:rsidRPr="004348D0">
        <w:rPr>
          <w:rFonts w:cstheme="minorHAnsi"/>
          <w:sz w:val="28"/>
          <w:szCs w:val="28"/>
        </w:rPr>
        <w:t xml:space="preserve"> Sue Wellard (Thurrock Council)</w:t>
      </w:r>
    </w:p>
    <w:p w:rsidR="00C75360" w:rsidRPr="004348D0" w:rsidRDefault="00C75360" w:rsidP="00531A82">
      <w:pPr>
        <w:rPr>
          <w:rFonts w:cstheme="minorHAnsi"/>
          <w:b/>
          <w:sz w:val="28"/>
          <w:szCs w:val="28"/>
          <w:u w:val="single"/>
        </w:rPr>
      </w:pPr>
      <w:r w:rsidRPr="004348D0">
        <w:rPr>
          <w:rFonts w:cstheme="minorHAnsi"/>
          <w:b/>
          <w:sz w:val="28"/>
          <w:szCs w:val="28"/>
          <w:u w:val="single"/>
        </w:rPr>
        <w:t>Welcome and Introductions</w:t>
      </w:r>
    </w:p>
    <w:p w:rsidR="00C75360" w:rsidRPr="004348D0" w:rsidRDefault="00C75360" w:rsidP="00531A82">
      <w:pPr>
        <w:rPr>
          <w:rFonts w:cstheme="minorHAnsi"/>
          <w:sz w:val="28"/>
          <w:szCs w:val="28"/>
        </w:rPr>
      </w:pPr>
      <w:r w:rsidRPr="004348D0">
        <w:rPr>
          <w:rFonts w:cstheme="minorHAnsi"/>
          <w:sz w:val="28"/>
          <w:szCs w:val="28"/>
        </w:rPr>
        <w:t>Ian K. Welcomed everyone to the meeting</w:t>
      </w:r>
    </w:p>
    <w:p w:rsidR="00531A82" w:rsidRPr="004348D0" w:rsidRDefault="00C75360" w:rsidP="00531A82">
      <w:pPr>
        <w:rPr>
          <w:rFonts w:cstheme="minorHAnsi"/>
          <w:b/>
          <w:sz w:val="28"/>
          <w:szCs w:val="28"/>
          <w:u w:val="single"/>
        </w:rPr>
      </w:pPr>
      <w:r w:rsidRPr="004348D0">
        <w:rPr>
          <w:rFonts w:cstheme="minorHAnsi"/>
          <w:b/>
          <w:sz w:val="28"/>
          <w:szCs w:val="28"/>
          <w:u w:val="single"/>
        </w:rPr>
        <w:t>Minutes of the previous meeting</w:t>
      </w:r>
      <w:r w:rsidR="00531A82" w:rsidRPr="004348D0">
        <w:rPr>
          <w:rFonts w:cstheme="minorHAnsi"/>
          <w:b/>
          <w:sz w:val="28"/>
          <w:szCs w:val="28"/>
          <w:u w:val="single"/>
        </w:rPr>
        <w:t xml:space="preserve"> </w:t>
      </w:r>
    </w:p>
    <w:p w:rsidR="00531A82" w:rsidRPr="004348D0" w:rsidRDefault="00C75360" w:rsidP="00C75360">
      <w:pPr>
        <w:rPr>
          <w:rFonts w:cstheme="minorHAnsi"/>
          <w:sz w:val="28"/>
          <w:szCs w:val="28"/>
        </w:rPr>
      </w:pPr>
      <w:r w:rsidRPr="004348D0">
        <w:rPr>
          <w:rFonts w:cstheme="minorHAnsi"/>
          <w:sz w:val="28"/>
          <w:szCs w:val="28"/>
        </w:rPr>
        <w:t>These were agreed as an accurate record. There followed a discussion on numbers and attendance. Ian K. explained that all individuals in receipt of DP have been contacted by mailshot and invited to attend.</w:t>
      </w:r>
    </w:p>
    <w:p w:rsidR="005E03E3" w:rsidRPr="005E03E3" w:rsidRDefault="005E03E3" w:rsidP="00C75360">
      <w:pPr>
        <w:rPr>
          <w:rFonts w:cstheme="minorHAnsi"/>
          <w:b/>
          <w:sz w:val="28"/>
          <w:szCs w:val="28"/>
          <w:u w:val="single"/>
        </w:rPr>
      </w:pPr>
      <w:r w:rsidRPr="005E03E3">
        <w:rPr>
          <w:rFonts w:cstheme="minorHAnsi"/>
          <w:b/>
          <w:sz w:val="28"/>
          <w:szCs w:val="28"/>
          <w:u w:val="single"/>
        </w:rPr>
        <w:t>DP Policy - Coproduction</w:t>
      </w:r>
    </w:p>
    <w:p w:rsidR="005E03E3" w:rsidRDefault="005E03E3" w:rsidP="00C75360">
      <w:pPr>
        <w:rPr>
          <w:rFonts w:cstheme="minorHAnsi"/>
          <w:sz w:val="28"/>
          <w:szCs w:val="28"/>
        </w:rPr>
      </w:pPr>
      <w:r>
        <w:rPr>
          <w:rFonts w:cstheme="minorHAnsi"/>
          <w:sz w:val="28"/>
          <w:szCs w:val="28"/>
        </w:rPr>
        <w:t>Discussion around the intention for the DP Group to be involved in co-producing the DP Policy from scratch.</w:t>
      </w:r>
    </w:p>
    <w:p w:rsidR="005E03E3" w:rsidRDefault="005E03E3" w:rsidP="00C75360">
      <w:pPr>
        <w:rPr>
          <w:rFonts w:cstheme="minorHAnsi"/>
          <w:sz w:val="28"/>
          <w:szCs w:val="28"/>
        </w:rPr>
      </w:pPr>
      <w:r>
        <w:rPr>
          <w:rFonts w:cstheme="minorHAnsi"/>
          <w:sz w:val="28"/>
          <w:szCs w:val="28"/>
        </w:rPr>
        <w:t xml:space="preserve">Ian E. stated that it should be possible to set up a discussion board/survey for comments/questions on the DP Policy. </w:t>
      </w:r>
    </w:p>
    <w:p w:rsidR="005E03E3" w:rsidRDefault="005E03E3" w:rsidP="00C75360">
      <w:pPr>
        <w:rPr>
          <w:rFonts w:cstheme="minorHAnsi"/>
          <w:sz w:val="28"/>
          <w:szCs w:val="28"/>
        </w:rPr>
      </w:pPr>
      <w:r>
        <w:rPr>
          <w:rFonts w:cstheme="minorHAnsi"/>
          <w:sz w:val="28"/>
          <w:szCs w:val="28"/>
        </w:rPr>
        <w:t xml:space="preserve">Note: some elements are legal requirements and therefore cannot be changed. </w:t>
      </w:r>
    </w:p>
    <w:p w:rsidR="005E03E3" w:rsidRDefault="005E03E3" w:rsidP="00C75360">
      <w:pPr>
        <w:rPr>
          <w:rFonts w:cstheme="minorHAnsi"/>
          <w:sz w:val="28"/>
          <w:szCs w:val="28"/>
        </w:rPr>
      </w:pPr>
      <w:r>
        <w:rPr>
          <w:rFonts w:cstheme="minorHAnsi"/>
          <w:sz w:val="28"/>
          <w:szCs w:val="28"/>
        </w:rPr>
        <w:t xml:space="preserve">Ian K. also able to attend home visits or undertake/book one-to-one sessions for people who wish to contribute but for whom attending the DP meetings at the Beehive is too difficult, or perhaps at an inconvenient time. </w:t>
      </w:r>
    </w:p>
    <w:p w:rsidR="005E03E3" w:rsidRPr="005E03E3" w:rsidRDefault="005E03E3" w:rsidP="00C75360">
      <w:pPr>
        <w:rPr>
          <w:rFonts w:cstheme="minorHAnsi"/>
          <w:b/>
          <w:sz w:val="28"/>
          <w:szCs w:val="28"/>
          <w:u w:val="single"/>
        </w:rPr>
      </w:pPr>
      <w:r w:rsidRPr="004348D0">
        <w:rPr>
          <w:rFonts w:cstheme="minorHAnsi"/>
          <w:b/>
          <w:sz w:val="28"/>
          <w:szCs w:val="28"/>
          <w:u w:val="single"/>
        </w:rPr>
        <w:t>Theme of the Meeting</w:t>
      </w:r>
      <w:r>
        <w:rPr>
          <w:rFonts w:cstheme="minorHAnsi"/>
          <w:b/>
          <w:sz w:val="28"/>
          <w:szCs w:val="28"/>
          <w:u w:val="single"/>
        </w:rPr>
        <w:t>: DP: What’s Out There?</w:t>
      </w:r>
    </w:p>
    <w:p w:rsidR="00A66F91" w:rsidRPr="004348D0" w:rsidRDefault="00A66F91" w:rsidP="00A66F91">
      <w:pPr>
        <w:rPr>
          <w:rFonts w:cstheme="minorHAnsi"/>
          <w:sz w:val="28"/>
          <w:szCs w:val="28"/>
        </w:rPr>
      </w:pPr>
      <w:r w:rsidRPr="004348D0">
        <w:rPr>
          <w:rFonts w:cstheme="minorHAnsi"/>
          <w:sz w:val="28"/>
          <w:szCs w:val="28"/>
        </w:rPr>
        <w:t>“Direct Payments provide choice and control but without the choice what’s the point?”</w:t>
      </w:r>
    </w:p>
    <w:p w:rsidR="00A66F91" w:rsidRPr="004348D0" w:rsidRDefault="00A66F91" w:rsidP="00A66F91">
      <w:pPr>
        <w:rPr>
          <w:rFonts w:cstheme="minorHAnsi"/>
          <w:sz w:val="28"/>
          <w:szCs w:val="28"/>
        </w:rPr>
      </w:pPr>
      <w:r w:rsidRPr="004348D0">
        <w:rPr>
          <w:rFonts w:cstheme="minorHAnsi"/>
          <w:sz w:val="28"/>
          <w:szCs w:val="28"/>
        </w:rPr>
        <w:t>The Council do ‘contract’ with Care Providers that operate within Thurrock, but this does not cover every business.</w:t>
      </w:r>
    </w:p>
    <w:p w:rsidR="00A66F91" w:rsidRPr="004348D0" w:rsidRDefault="00A66F91" w:rsidP="00A66F91">
      <w:pPr>
        <w:rPr>
          <w:rFonts w:cstheme="minorHAnsi"/>
          <w:sz w:val="28"/>
          <w:szCs w:val="28"/>
        </w:rPr>
      </w:pPr>
      <w:r w:rsidRPr="004348D0">
        <w:rPr>
          <w:rFonts w:cstheme="minorHAnsi"/>
          <w:sz w:val="28"/>
          <w:szCs w:val="28"/>
        </w:rPr>
        <w:lastRenderedPageBreak/>
        <w:t>These are generally companies that are CQC registered and can get through the financial hurdles of procurement. Even then there are only so many we contract with.</w:t>
      </w:r>
    </w:p>
    <w:tbl>
      <w:tblPr>
        <w:tblStyle w:val="TableGrid"/>
        <w:tblW w:w="0" w:type="auto"/>
        <w:tblLook w:val="04A0" w:firstRow="1" w:lastRow="0" w:firstColumn="1" w:lastColumn="0" w:noHBand="0" w:noVBand="1"/>
      </w:tblPr>
      <w:tblGrid>
        <w:gridCol w:w="9016"/>
      </w:tblGrid>
      <w:tr w:rsidR="00A66F91" w:rsidRPr="004348D0" w:rsidTr="00A66F91">
        <w:tc>
          <w:tcPr>
            <w:tcW w:w="9016" w:type="dxa"/>
          </w:tcPr>
          <w:p w:rsidR="00A66F91" w:rsidRPr="004348D0" w:rsidRDefault="00A66F91" w:rsidP="00A66F91">
            <w:pPr>
              <w:rPr>
                <w:rFonts w:cstheme="minorHAnsi"/>
                <w:sz w:val="28"/>
                <w:szCs w:val="28"/>
              </w:rPr>
            </w:pPr>
            <w:r w:rsidRPr="004348D0">
              <w:rPr>
                <w:rFonts w:cstheme="minorHAnsi"/>
                <w:b/>
                <w:sz w:val="28"/>
                <w:szCs w:val="28"/>
              </w:rPr>
              <w:t>Question:</w:t>
            </w:r>
            <w:r w:rsidRPr="004348D0">
              <w:rPr>
                <w:rFonts w:cstheme="minorHAnsi"/>
                <w:sz w:val="28"/>
                <w:szCs w:val="28"/>
              </w:rPr>
              <w:t xml:space="preserve">  What choice was presented by / to you at the assessment?</w:t>
            </w:r>
          </w:p>
          <w:p w:rsidR="00A66F91" w:rsidRPr="004348D0" w:rsidRDefault="00A66F91" w:rsidP="00A66F91">
            <w:pPr>
              <w:rPr>
                <w:rFonts w:cstheme="minorHAnsi"/>
                <w:sz w:val="28"/>
                <w:szCs w:val="28"/>
              </w:rPr>
            </w:pPr>
          </w:p>
          <w:p w:rsidR="007777BC" w:rsidRDefault="00A66F91" w:rsidP="007777BC">
            <w:pPr>
              <w:rPr>
                <w:rFonts w:cstheme="minorHAnsi"/>
                <w:sz w:val="28"/>
                <w:szCs w:val="28"/>
              </w:rPr>
            </w:pPr>
            <w:r w:rsidRPr="004348D0">
              <w:rPr>
                <w:rFonts w:cstheme="minorHAnsi"/>
                <w:b/>
                <w:sz w:val="28"/>
                <w:szCs w:val="28"/>
              </w:rPr>
              <w:t>Feedback:</w:t>
            </w:r>
            <w:r w:rsidRPr="004348D0">
              <w:rPr>
                <w:rFonts w:cstheme="minorHAnsi"/>
                <w:sz w:val="28"/>
                <w:szCs w:val="28"/>
              </w:rPr>
              <w:t xml:space="preserve"> Very generic, not offered much or details at all</w:t>
            </w:r>
            <w:r w:rsidR="007777BC">
              <w:rPr>
                <w:rFonts w:cstheme="minorHAnsi"/>
                <w:sz w:val="28"/>
                <w:szCs w:val="28"/>
              </w:rPr>
              <w:t>.</w:t>
            </w:r>
          </w:p>
          <w:p w:rsidR="007777BC" w:rsidRPr="007777BC" w:rsidRDefault="007777BC" w:rsidP="007777BC">
            <w:pPr>
              <w:spacing w:before="100" w:beforeAutospacing="1" w:after="100" w:afterAutospacing="1"/>
              <w:rPr>
                <w:rFonts w:ascii="Times New Roman" w:eastAsia="Times New Roman" w:hAnsi="Times New Roman" w:cs="Times New Roman"/>
                <w:sz w:val="28"/>
                <w:szCs w:val="28"/>
                <w:lang w:eastAsia="en-GB"/>
              </w:rPr>
            </w:pPr>
            <w:r w:rsidRPr="007777BC">
              <w:rPr>
                <w:rFonts w:ascii="Calibri" w:eastAsia="Times New Roman" w:hAnsi="Calibri" w:cs="Calibri"/>
                <w:sz w:val="28"/>
                <w:szCs w:val="28"/>
                <w:lang w:eastAsia="en-GB"/>
              </w:rPr>
              <w:t>Care options were not addressed at all and no solutions were really offered.</w:t>
            </w:r>
          </w:p>
          <w:p w:rsidR="007777BC" w:rsidRDefault="007777BC" w:rsidP="007777BC">
            <w:pPr>
              <w:spacing w:before="100" w:beforeAutospacing="1" w:after="100" w:afterAutospacing="1"/>
              <w:rPr>
                <w:rFonts w:ascii="Times New Roman" w:eastAsia="Times New Roman" w:hAnsi="Times New Roman" w:cs="Times New Roman"/>
                <w:sz w:val="28"/>
                <w:szCs w:val="28"/>
                <w:lang w:eastAsia="en-GB"/>
              </w:rPr>
            </w:pPr>
            <w:r w:rsidRPr="007777BC">
              <w:rPr>
                <w:rFonts w:ascii="Calibri" w:eastAsia="Times New Roman" w:hAnsi="Calibri" w:cs="Calibri"/>
                <w:sz w:val="28"/>
                <w:szCs w:val="28"/>
                <w:lang w:eastAsia="en-GB"/>
              </w:rPr>
              <w:t>The assessment conversation did not always reflect the outcomes listed on the care assessment when it came through which left people feeling ignored.</w:t>
            </w:r>
          </w:p>
          <w:p w:rsidR="00A66F91" w:rsidRPr="007777BC" w:rsidRDefault="007777BC" w:rsidP="007777BC">
            <w:pPr>
              <w:spacing w:before="100" w:beforeAutospacing="1" w:after="100" w:afterAutospacing="1"/>
              <w:rPr>
                <w:rFonts w:ascii="Times New Roman" w:eastAsia="Times New Roman" w:hAnsi="Times New Roman" w:cs="Times New Roman"/>
                <w:sz w:val="28"/>
                <w:szCs w:val="28"/>
                <w:lang w:eastAsia="en-GB"/>
              </w:rPr>
            </w:pPr>
            <w:r w:rsidRPr="007777BC">
              <w:rPr>
                <w:rFonts w:ascii="Calibri" w:eastAsia="Times New Roman" w:hAnsi="Calibri" w:cs="Calibri"/>
                <w:sz w:val="28"/>
                <w:szCs w:val="28"/>
                <w:lang w:eastAsia="en-GB"/>
              </w:rPr>
              <w:t>The individuals present felt like a summary sheet defining the outcomes would be of use as it takes months to receive the care assessment.</w:t>
            </w:r>
          </w:p>
        </w:tc>
      </w:tr>
    </w:tbl>
    <w:p w:rsidR="00B45DA7" w:rsidRPr="004348D0" w:rsidRDefault="00B45DA7" w:rsidP="00C75360">
      <w:pPr>
        <w:rPr>
          <w:rFonts w:cstheme="minorHAnsi"/>
          <w:sz w:val="28"/>
          <w:szCs w:val="28"/>
        </w:rPr>
      </w:pPr>
    </w:p>
    <w:p w:rsidR="00A66F91" w:rsidRPr="004348D0" w:rsidRDefault="00A66F91" w:rsidP="00A66F91">
      <w:pPr>
        <w:rPr>
          <w:rFonts w:cstheme="minorHAnsi"/>
          <w:sz w:val="28"/>
          <w:szCs w:val="28"/>
        </w:rPr>
      </w:pPr>
      <w:r w:rsidRPr="004348D0">
        <w:rPr>
          <w:rFonts w:cstheme="minorHAnsi"/>
          <w:b/>
          <w:sz w:val="28"/>
          <w:szCs w:val="28"/>
        </w:rPr>
        <w:t xml:space="preserve">Community Resources: </w:t>
      </w:r>
      <w:hyperlink r:id="rId7" w:history="1">
        <w:r w:rsidRPr="004348D0">
          <w:rPr>
            <w:rStyle w:val="Hyperlink"/>
            <w:rFonts w:cstheme="minorHAnsi"/>
            <w:sz w:val="28"/>
            <w:szCs w:val="28"/>
          </w:rPr>
          <w:t>http://www.strongertogether.org.uk/StrongerTogether/asset_map-18319.aspx</w:t>
        </w:r>
      </w:hyperlink>
    </w:p>
    <w:p w:rsidR="00A66F91" w:rsidRPr="004348D0" w:rsidRDefault="00A66F91" w:rsidP="00A66F91">
      <w:pPr>
        <w:rPr>
          <w:rFonts w:cstheme="minorHAnsi"/>
          <w:sz w:val="28"/>
          <w:szCs w:val="28"/>
        </w:rPr>
      </w:pPr>
      <w:r w:rsidRPr="004348D0">
        <w:rPr>
          <w:rFonts w:cstheme="minorHAnsi"/>
          <w:b/>
          <w:sz w:val="28"/>
          <w:szCs w:val="28"/>
        </w:rPr>
        <w:t>Other Business:</w:t>
      </w:r>
      <w:r w:rsidRPr="004348D0">
        <w:rPr>
          <w:rFonts w:cstheme="minorHAnsi"/>
          <w:sz w:val="28"/>
          <w:szCs w:val="28"/>
        </w:rPr>
        <w:t xml:space="preserve"> </w:t>
      </w:r>
      <w:hyperlink r:id="rId8" w:history="1">
        <w:r w:rsidRPr="004348D0">
          <w:rPr>
            <w:rStyle w:val="Hyperlink"/>
            <w:rFonts w:cstheme="minorHAnsi"/>
            <w:sz w:val="28"/>
            <w:szCs w:val="28"/>
          </w:rPr>
          <w:t>http://www.cqc.org.uk</w:t>
        </w:r>
      </w:hyperlink>
    </w:p>
    <w:p w:rsidR="00A66F91" w:rsidRPr="004348D0" w:rsidRDefault="00A66F91" w:rsidP="00A66F91">
      <w:pPr>
        <w:rPr>
          <w:rFonts w:cstheme="minorHAnsi"/>
          <w:b/>
          <w:sz w:val="28"/>
          <w:szCs w:val="28"/>
        </w:rPr>
      </w:pPr>
      <w:r w:rsidRPr="004348D0">
        <w:rPr>
          <w:rFonts w:cstheme="minorHAnsi"/>
          <w:b/>
          <w:sz w:val="28"/>
          <w:szCs w:val="28"/>
        </w:rPr>
        <w:t>Micro Enterprises</w:t>
      </w:r>
    </w:p>
    <w:tbl>
      <w:tblPr>
        <w:tblStyle w:val="TableGrid"/>
        <w:tblW w:w="0" w:type="auto"/>
        <w:tblLook w:val="04A0" w:firstRow="1" w:lastRow="0" w:firstColumn="1" w:lastColumn="0" w:noHBand="0" w:noVBand="1"/>
      </w:tblPr>
      <w:tblGrid>
        <w:gridCol w:w="9016"/>
      </w:tblGrid>
      <w:tr w:rsidR="00A66F91" w:rsidRPr="004348D0" w:rsidTr="00A66F91">
        <w:tc>
          <w:tcPr>
            <w:tcW w:w="9016" w:type="dxa"/>
          </w:tcPr>
          <w:p w:rsidR="00A66F91" w:rsidRPr="004348D0" w:rsidRDefault="00A66F91" w:rsidP="00A66F91">
            <w:pPr>
              <w:rPr>
                <w:rFonts w:cstheme="minorHAnsi"/>
                <w:sz w:val="28"/>
                <w:szCs w:val="28"/>
              </w:rPr>
            </w:pPr>
            <w:r w:rsidRPr="004348D0">
              <w:rPr>
                <w:rFonts w:cstheme="minorHAnsi"/>
                <w:b/>
                <w:sz w:val="28"/>
                <w:szCs w:val="28"/>
              </w:rPr>
              <w:t>Question:</w:t>
            </w:r>
            <w:r w:rsidRPr="004348D0">
              <w:rPr>
                <w:rFonts w:cstheme="minorHAnsi"/>
                <w:sz w:val="28"/>
                <w:szCs w:val="28"/>
              </w:rPr>
              <w:t xml:space="preserve">  Are you familiar with these resources, if so how did you find out about them?</w:t>
            </w:r>
          </w:p>
          <w:p w:rsidR="00A66F91" w:rsidRPr="004348D0" w:rsidRDefault="00A66F91" w:rsidP="00A66F91">
            <w:pPr>
              <w:rPr>
                <w:rFonts w:cstheme="minorHAnsi"/>
                <w:b/>
                <w:sz w:val="28"/>
                <w:szCs w:val="28"/>
              </w:rPr>
            </w:pPr>
          </w:p>
          <w:p w:rsidR="00A66F91" w:rsidRDefault="00A66F91" w:rsidP="00A66F91">
            <w:pPr>
              <w:rPr>
                <w:rFonts w:cstheme="minorHAnsi"/>
                <w:sz w:val="28"/>
                <w:szCs w:val="28"/>
              </w:rPr>
            </w:pPr>
            <w:r w:rsidRPr="004348D0">
              <w:rPr>
                <w:rFonts w:cstheme="minorHAnsi"/>
                <w:b/>
                <w:sz w:val="28"/>
                <w:szCs w:val="28"/>
              </w:rPr>
              <w:t>Feedback:</w:t>
            </w:r>
            <w:r w:rsidRPr="004348D0">
              <w:rPr>
                <w:rFonts w:cstheme="minorHAnsi"/>
                <w:sz w:val="28"/>
                <w:szCs w:val="28"/>
              </w:rPr>
              <w:t xml:space="preserve"> Not familiar with these resources, not heard of Stronger Together</w:t>
            </w:r>
            <w:r w:rsidR="007777BC">
              <w:rPr>
                <w:rFonts w:cstheme="minorHAnsi"/>
                <w:sz w:val="28"/>
                <w:szCs w:val="28"/>
              </w:rPr>
              <w:t>.</w:t>
            </w:r>
          </w:p>
          <w:p w:rsidR="007777BC" w:rsidRDefault="007777BC" w:rsidP="007777BC">
            <w:pPr>
              <w:spacing w:before="100" w:beforeAutospacing="1" w:after="100" w:afterAutospacing="1"/>
              <w:rPr>
                <w:rFonts w:ascii="Times New Roman" w:eastAsia="Times New Roman" w:hAnsi="Times New Roman" w:cs="Times New Roman"/>
                <w:sz w:val="28"/>
                <w:szCs w:val="28"/>
                <w:lang w:eastAsia="en-GB"/>
              </w:rPr>
            </w:pPr>
            <w:r w:rsidRPr="007777BC">
              <w:rPr>
                <w:rFonts w:ascii="Calibri" w:eastAsia="Times New Roman" w:hAnsi="Calibri" w:cs="Calibri"/>
                <w:sz w:val="28"/>
                <w:szCs w:val="28"/>
                <w:lang w:eastAsia="en-GB"/>
              </w:rPr>
              <w:t>No these types of resources are not known or pointed out as reference material for the individuals.</w:t>
            </w:r>
          </w:p>
          <w:p w:rsidR="007777BC" w:rsidRPr="007777BC" w:rsidRDefault="007777BC" w:rsidP="007777BC">
            <w:pPr>
              <w:spacing w:before="100" w:beforeAutospacing="1" w:after="100" w:afterAutospacing="1"/>
              <w:rPr>
                <w:rFonts w:ascii="Times New Roman" w:eastAsia="Times New Roman" w:hAnsi="Times New Roman" w:cs="Times New Roman"/>
                <w:sz w:val="28"/>
                <w:szCs w:val="28"/>
                <w:lang w:eastAsia="en-GB"/>
              </w:rPr>
            </w:pPr>
            <w:r w:rsidRPr="007777BC">
              <w:rPr>
                <w:rFonts w:ascii="Calibri" w:eastAsia="Times New Roman" w:hAnsi="Calibri" w:cs="Calibri"/>
                <w:sz w:val="28"/>
                <w:szCs w:val="28"/>
                <w:lang w:eastAsia="en-GB"/>
              </w:rPr>
              <w:t>Micro enterprises were mentioned in a case but this was not the norm.</w:t>
            </w:r>
          </w:p>
          <w:p w:rsidR="007777BC" w:rsidRPr="004348D0" w:rsidRDefault="007777BC" w:rsidP="00A66F91">
            <w:pPr>
              <w:rPr>
                <w:rFonts w:cstheme="minorHAnsi"/>
                <w:sz w:val="28"/>
                <w:szCs w:val="28"/>
              </w:rPr>
            </w:pPr>
          </w:p>
          <w:p w:rsidR="00A66F91" w:rsidRPr="004348D0" w:rsidRDefault="00A66F91" w:rsidP="00A66F91">
            <w:pPr>
              <w:rPr>
                <w:rFonts w:cstheme="minorHAnsi"/>
                <w:sz w:val="28"/>
                <w:szCs w:val="28"/>
              </w:rPr>
            </w:pPr>
          </w:p>
        </w:tc>
      </w:tr>
    </w:tbl>
    <w:p w:rsidR="00A66F91" w:rsidRPr="004348D0" w:rsidRDefault="00A66F91" w:rsidP="00A66F91">
      <w:pPr>
        <w:rPr>
          <w:rFonts w:cstheme="minorHAnsi"/>
          <w:sz w:val="28"/>
          <w:szCs w:val="28"/>
        </w:rPr>
      </w:pPr>
    </w:p>
    <w:p w:rsidR="00321EEE" w:rsidRDefault="00321EEE" w:rsidP="00A66F91">
      <w:pPr>
        <w:rPr>
          <w:rFonts w:cstheme="minorHAnsi"/>
          <w:b/>
          <w:sz w:val="28"/>
          <w:szCs w:val="28"/>
        </w:rPr>
      </w:pPr>
    </w:p>
    <w:p w:rsidR="00321EEE" w:rsidRDefault="00321EEE" w:rsidP="00A66F91">
      <w:pPr>
        <w:rPr>
          <w:rFonts w:cstheme="minorHAnsi"/>
          <w:b/>
          <w:sz w:val="28"/>
          <w:szCs w:val="28"/>
        </w:rPr>
      </w:pPr>
    </w:p>
    <w:p w:rsidR="00321EEE" w:rsidRDefault="00321EEE" w:rsidP="00A66F91">
      <w:pPr>
        <w:rPr>
          <w:rFonts w:cstheme="minorHAnsi"/>
          <w:b/>
          <w:sz w:val="28"/>
          <w:szCs w:val="28"/>
        </w:rPr>
      </w:pPr>
    </w:p>
    <w:p w:rsidR="00A66F91" w:rsidRPr="004348D0" w:rsidRDefault="00A66F91" w:rsidP="00A66F91">
      <w:pPr>
        <w:rPr>
          <w:rFonts w:cstheme="minorHAnsi"/>
          <w:b/>
          <w:sz w:val="28"/>
          <w:szCs w:val="28"/>
        </w:rPr>
      </w:pPr>
      <w:r w:rsidRPr="004348D0">
        <w:rPr>
          <w:rFonts w:cstheme="minorHAnsi"/>
          <w:b/>
          <w:sz w:val="28"/>
          <w:szCs w:val="28"/>
        </w:rPr>
        <w:lastRenderedPageBreak/>
        <w:t>Micro Enterprises</w:t>
      </w:r>
    </w:p>
    <w:p w:rsidR="00A66F91" w:rsidRPr="004348D0" w:rsidRDefault="00A66F91" w:rsidP="00A66F91">
      <w:pPr>
        <w:rPr>
          <w:rFonts w:cstheme="minorHAnsi"/>
          <w:noProof/>
          <w:sz w:val="28"/>
          <w:szCs w:val="28"/>
          <w:lang w:eastAsia="en-GB"/>
        </w:rPr>
      </w:pPr>
      <w:r w:rsidRPr="004348D0">
        <w:rPr>
          <w:rFonts w:cstheme="minorHAnsi"/>
          <w:noProof/>
          <w:sz w:val="28"/>
          <w:szCs w:val="28"/>
          <w:lang w:eastAsia="en-GB"/>
        </w:rPr>
        <w:drawing>
          <wp:inline distT="0" distB="0" distL="0" distR="0" wp14:anchorId="06CCE6FD" wp14:editId="3610EB6C">
            <wp:extent cx="2724150" cy="20431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1721" cy="2063791"/>
                    </a:xfrm>
                    <a:prstGeom prst="rect">
                      <a:avLst/>
                    </a:prstGeom>
                  </pic:spPr>
                </pic:pic>
              </a:graphicData>
            </a:graphic>
          </wp:inline>
        </w:drawing>
      </w:r>
      <w:r w:rsidR="004348D0" w:rsidRPr="004348D0">
        <w:rPr>
          <w:rFonts w:cstheme="minorHAnsi"/>
          <w:noProof/>
          <w:sz w:val="28"/>
          <w:szCs w:val="28"/>
          <w:lang w:eastAsia="en-GB"/>
        </w:rPr>
        <w:t xml:space="preserve"> </w:t>
      </w:r>
      <w:r w:rsidR="004348D0" w:rsidRPr="004348D0">
        <w:rPr>
          <w:rFonts w:cstheme="minorHAnsi"/>
          <w:noProof/>
          <w:sz w:val="28"/>
          <w:szCs w:val="28"/>
          <w:lang w:eastAsia="en-GB"/>
        </w:rPr>
        <w:drawing>
          <wp:inline distT="0" distB="0" distL="0" distR="0" wp14:anchorId="3A07959C" wp14:editId="2A70528F">
            <wp:extent cx="2729865" cy="20473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6985" cy="2120239"/>
                    </a:xfrm>
                    <a:prstGeom prst="rect">
                      <a:avLst/>
                    </a:prstGeom>
                  </pic:spPr>
                </pic:pic>
              </a:graphicData>
            </a:graphic>
          </wp:inline>
        </w:drawing>
      </w:r>
    </w:p>
    <w:p w:rsidR="004348D0" w:rsidRPr="004348D0" w:rsidRDefault="004348D0" w:rsidP="004348D0">
      <w:pPr>
        <w:rPr>
          <w:rFonts w:cstheme="minorHAnsi"/>
          <w:sz w:val="28"/>
          <w:szCs w:val="28"/>
        </w:rPr>
      </w:pPr>
      <w:r w:rsidRPr="004348D0">
        <w:rPr>
          <w:rFonts w:cstheme="minorHAnsi"/>
          <w:sz w:val="28"/>
          <w:szCs w:val="28"/>
        </w:rPr>
        <w:t>Micro Enterprises build on and connect to the work already carried out in the community – hubs, forums, LACs, Time bank/Ngage (volunteers).</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Delivered by local people to other local people.</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More personalised support than larger providers, particularly in home-based care.</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People using micros are more likely to get help to do the things they value and enjoy, compared with people using larger services.</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They can be more flexible than larger providers in the way care in the home is delivered (e.g. staying to have a meal with someone rather than simply preparing food and leaving).</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They can offer better value for money than larger providers – and provide employment for local people.</w:t>
      </w:r>
    </w:p>
    <w:p w:rsidR="004348D0" w:rsidRPr="004348D0" w:rsidRDefault="004348D0" w:rsidP="004348D0">
      <w:pPr>
        <w:pStyle w:val="ListParagraph"/>
        <w:numPr>
          <w:ilvl w:val="0"/>
          <w:numId w:val="1"/>
        </w:numPr>
        <w:rPr>
          <w:rFonts w:cstheme="minorHAnsi"/>
          <w:b/>
          <w:sz w:val="28"/>
          <w:szCs w:val="28"/>
        </w:rPr>
      </w:pPr>
      <w:r w:rsidRPr="004348D0">
        <w:rPr>
          <w:rFonts w:cstheme="minorHAnsi"/>
          <w:b/>
          <w:sz w:val="28"/>
          <w:szCs w:val="28"/>
        </w:rPr>
        <w:t>Micro Enterprises – Questions of further information:</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 xml:space="preserve">Sue Wellard: | Community Micro-Enterprise Co-Ordinator | </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Email: swellard@thurrock.gov.uk</w:t>
      </w:r>
    </w:p>
    <w:p w:rsidR="004348D0" w:rsidRPr="004348D0" w:rsidRDefault="004348D0" w:rsidP="004348D0">
      <w:pPr>
        <w:pStyle w:val="ListParagraph"/>
        <w:numPr>
          <w:ilvl w:val="0"/>
          <w:numId w:val="1"/>
        </w:numPr>
        <w:rPr>
          <w:rFonts w:cstheme="minorHAnsi"/>
          <w:sz w:val="28"/>
          <w:szCs w:val="28"/>
        </w:rPr>
      </w:pPr>
      <w:r w:rsidRPr="004348D0">
        <w:rPr>
          <w:rFonts w:cstheme="minorHAnsi"/>
          <w:sz w:val="28"/>
          <w:szCs w:val="28"/>
        </w:rPr>
        <w:t>Tel: 07867696302</w:t>
      </w:r>
    </w:p>
    <w:p w:rsidR="004348D0" w:rsidRPr="004348D0" w:rsidRDefault="004348D0" w:rsidP="00A66F91">
      <w:pPr>
        <w:rPr>
          <w:rFonts w:cstheme="minorHAnsi"/>
          <w:b/>
          <w:sz w:val="28"/>
          <w:szCs w:val="28"/>
        </w:rPr>
      </w:pPr>
      <w:r w:rsidRPr="004348D0">
        <w:rPr>
          <w:rFonts w:cstheme="minorHAnsi"/>
          <w:b/>
          <w:sz w:val="28"/>
          <w:szCs w:val="28"/>
        </w:rPr>
        <w:t>Coffee Break</w:t>
      </w:r>
    </w:p>
    <w:p w:rsidR="004348D0" w:rsidRPr="004348D0" w:rsidRDefault="004348D0" w:rsidP="004348D0">
      <w:pPr>
        <w:rPr>
          <w:rFonts w:cstheme="minorHAnsi"/>
          <w:b/>
          <w:bCs/>
          <w:sz w:val="28"/>
          <w:szCs w:val="28"/>
        </w:rPr>
      </w:pPr>
      <w:r w:rsidRPr="004348D0">
        <w:rPr>
          <w:rFonts w:cstheme="minorHAnsi"/>
          <w:b/>
          <w:bCs/>
          <w:sz w:val="28"/>
          <w:szCs w:val="28"/>
        </w:rPr>
        <w:t>Direct Payments Engagement Group – 25/1/18</w:t>
      </w:r>
    </w:p>
    <w:p w:rsidR="004348D0" w:rsidRPr="004348D0" w:rsidRDefault="004348D0" w:rsidP="004348D0">
      <w:pPr>
        <w:rPr>
          <w:rFonts w:cstheme="minorHAnsi"/>
          <w:sz w:val="28"/>
          <w:szCs w:val="28"/>
        </w:rPr>
      </w:pPr>
      <w:r w:rsidRPr="004348D0">
        <w:rPr>
          <w:rFonts w:cstheme="minorHAnsi"/>
          <w:b/>
          <w:bCs/>
          <w:sz w:val="28"/>
          <w:szCs w:val="28"/>
        </w:rPr>
        <w:t xml:space="preserve">Case Study Q&amp;A – How Can I Find Out What’s There? </w:t>
      </w:r>
    </w:p>
    <w:p w:rsidR="004348D0" w:rsidRPr="004348D0" w:rsidRDefault="004348D0" w:rsidP="004348D0">
      <w:pPr>
        <w:rPr>
          <w:rFonts w:cstheme="minorHAnsi"/>
          <w:sz w:val="28"/>
          <w:szCs w:val="28"/>
        </w:rPr>
      </w:pPr>
      <w:r w:rsidRPr="004348D0">
        <w:rPr>
          <w:rFonts w:cstheme="minorHAnsi"/>
          <w:b/>
          <w:bCs/>
          <w:sz w:val="28"/>
          <w:szCs w:val="28"/>
        </w:rPr>
        <w:t>Scenario 1</w:t>
      </w:r>
    </w:p>
    <w:p w:rsidR="004348D0" w:rsidRPr="005E03E3" w:rsidRDefault="004348D0" w:rsidP="004348D0">
      <w:pPr>
        <w:rPr>
          <w:rFonts w:cstheme="minorHAnsi"/>
          <w:sz w:val="28"/>
          <w:szCs w:val="28"/>
        </w:rPr>
      </w:pPr>
      <w:r w:rsidRPr="004348D0">
        <w:rPr>
          <w:rFonts w:cstheme="minorHAnsi"/>
          <w:sz w:val="28"/>
          <w:szCs w:val="28"/>
        </w:rPr>
        <w:t xml:space="preserve">James is a 19-year-old man who has just finished a history course at in a mainstream college which he accessed via a Motability car his parents use on his behalf.  He is profoundly deaf and has difficulty weight bearing due to his poor physical health. As a result of his conditions and his college course coming </w:t>
      </w:r>
      <w:r w:rsidRPr="004348D0">
        <w:rPr>
          <w:rFonts w:cstheme="minorHAnsi"/>
          <w:sz w:val="28"/>
          <w:szCs w:val="28"/>
        </w:rPr>
        <w:lastRenderedPageBreak/>
        <w:t>to an end he has found himself increasing socially isolated and has been assessed as having a personal budget (which he is taking as a Direct Payment) of £148 per week to assist with this.  James is able to manage his Direct Payment independently as he has very strong mathematical skills and likes the idea of tracking what he spends on a spreadsheet.</w:t>
      </w:r>
    </w:p>
    <w:p w:rsidR="004348D0" w:rsidRPr="004348D0" w:rsidRDefault="004348D0" w:rsidP="004348D0">
      <w:pPr>
        <w:rPr>
          <w:rFonts w:cstheme="minorHAnsi"/>
          <w:sz w:val="28"/>
          <w:szCs w:val="28"/>
        </w:rPr>
      </w:pPr>
      <w:r w:rsidRPr="004348D0">
        <w:rPr>
          <w:rFonts w:cstheme="minorHAnsi"/>
          <w:b/>
          <w:bCs/>
          <w:sz w:val="28"/>
          <w:szCs w:val="28"/>
        </w:rPr>
        <w:t>Scenario 2</w:t>
      </w:r>
    </w:p>
    <w:p w:rsidR="004348D0" w:rsidRPr="004348D0" w:rsidRDefault="004348D0" w:rsidP="004348D0">
      <w:pPr>
        <w:rPr>
          <w:rFonts w:cstheme="minorHAnsi"/>
          <w:sz w:val="28"/>
          <w:szCs w:val="28"/>
        </w:rPr>
      </w:pPr>
      <w:r w:rsidRPr="004348D0">
        <w:rPr>
          <w:rFonts w:cstheme="minorHAnsi"/>
          <w:sz w:val="28"/>
          <w:szCs w:val="28"/>
        </w:rPr>
        <w:t>Jane is a 56-year-old woman who has a learning disability who has just moved to Thurrock with her mother who is her main carer.  Jane is passionate about art and music and previously attended a variety of community clubs and programmes that enabled her to socialise with people with similar interests, but now is unsure what is available to her in Thurrock.  Both Jane and her mother are not computer literate and do not own a computer and in addition to this Jane is not able to read or write.  Her personal budget of £240 per week is paid to a Direct Payment support agency as Jane’s mother finds the thought of managing the returns too much.</w:t>
      </w:r>
    </w:p>
    <w:p w:rsidR="004348D0" w:rsidRPr="004348D0" w:rsidRDefault="004348D0" w:rsidP="004348D0">
      <w:pPr>
        <w:jc w:val="center"/>
        <w:rPr>
          <w:b/>
          <w:bCs/>
          <w:sz w:val="28"/>
          <w:szCs w:val="28"/>
        </w:rPr>
      </w:pPr>
      <w:r w:rsidRPr="004348D0">
        <w:rPr>
          <w:rFonts w:cstheme="minorHAnsi"/>
          <w:b/>
          <w:sz w:val="28"/>
          <w:szCs w:val="28"/>
        </w:rPr>
        <w:t>Questions and Feedback</w:t>
      </w:r>
      <w:r w:rsidRPr="004348D0">
        <w:rPr>
          <w:b/>
          <w:bCs/>
          <w:sz w:val="28"/>
          <w:szCs w:val="28"/>
        </w:rPr>
        <w:t xml:space="preserve"> </w:t>
      </w:r>
      <w:r>
        <w:rPr>
          <w:b/>
          <w:bCs/>
          <w:sz w:val="28"/>
          <w:szCs w:val="28"/>
        </w:rPr>
        <w:t xml:space="preserve">- </w:t>
      </w:r>
      <w:r w:rsidRPr="004348D0">
        <w:rPr>
          <w:b/>
          <w:bCs/>
          <w:sz w:val="28"/>
          <w:szCs w:val="28"/>
        </w:rPr>
        <w:t>Group Activity</w:t>
      </w:r>
    </w:p>
    <w:tbl>
      <w:tblPr>
        <w:tblStyle w:val="TableGrid"/>
        <w:tblW w:w="0" w:type="auto"/>
        <w:tblLook w:val="04A0" w:firstRow="1" w:lastRow="0" w:firstColumn="1" w:lastColumn="0" w:noHBand="0" w:noVBand="1"/>
      </w:tblPr>
      <w:tblGrid>
        <w:gridCol w:w="9016"/>
      </w:tblGrid>
      <w:tr w:rsidR="004348D0" w:rsidRPr="004348D0" w:rsidTr="004F7826">
        <w:tc>
          <w:tcPr>
            <w:tcW w:w="13948" w:type="dxa"/>
          </w:tcPr>
          <w:p w:rsidR="004348D0" w:rsidRPr="004348D0" w:rsidRDefault="004348D0" w:rsidP="004F7826">
            <w:pPr>
              <w:jc w:val="center"/>
              <w:rPr>
                <w:b/>
                <w:bCs/>
                <w:sz w:val="28"/>
                <w:szCs w:val="28"/>
              </w:rPr>
            </w:pPr>
          </w:p>
          <w:p w:rsidR="004348D0" w:rsidRPr="005E03E3" w:rsidRDefault="004348D0" w:rsidP="003D2C4F">
            <w:pPr>
              <w:pStyle w:val="ListParagraph"/>
              <w:numPr>
                <w:ilvl w:val="0"/>
                <w:numId w:val="2"/>
              </w:numPr>
              <w:rPr>
                <w:sz w:val="28"/>
                <w:szCs w:val="28"/>
              </w:rPr>
            </w:pPr>
            <w:r w:rsidRPr="004348D0">
              <w:rPr>
                <w:b/>
                <w:bCs/>
                <w:sz w:val="28"/>
                <w:szCs w:val="28"/>
              </w:rPr>
              <w:t>What would be the best way for James and Jane to access information on services in Thurrock?</w:t>
            </w:r>
          </w:p>
          <w:p w:rsidR="003D2C4F" w:rsidRPr="004348D0" w:rsidRDefault="003D2C4F" w:rsidP="003D2C4F">
            <w:pPr>
              <w:rPr>
                <w:b/>
                <w:bCs/>
                <w:sz w:val="28"/>
                <w:szCs w:val="28"/>
              </w:rPr>
            </w:pPr>
            <w:r>
              <w:rPr>
                <w:b/>
                <w:bCs/>
                <w:sz w:val="28"/>
                <w:szCs w:val="28"/>
              </w:rPr>
              <w:t>James:</w:t>
            </w:r>
          </w:p>
          <w:p w:rsidR="004348D0" w:rsidRDefault="004348D0" w:rsidP="004348D0">
            <w:pPr>
              <w:pStyle w:val="ListParagraph"/>
              <w:numPr>
                <w:ilvl w:val="0"/>
                <w:numId w:val="3"/>
              </w:numPr>
              <w:rPr>
                <w:b/>
                <w:bCs/>
                <w:sz w:val="28"/>
                <w:szCs w:val="28"/>
              </w:rPr>
            </w:pPr>
            <w:r>
              <w:rPr>
                <w:b/>
                <w:bCs/>
                <w:sz w:val="28"/>
                <w:szCs w:val="28"/>
              </w:rPr>
              <w:t>Text phone</w:t>
            </w:r>
          </w:p>
          <w:p w:rsidR="004348D0" w:rsidRDefault="004348D0" w:rsidP="004348D0">
            <w:pPr>
              <w:pStyle w:val="ListParagraph"/>
              <w:numPr>
                <w:ilvl w:val="0"/>
                <w:numId w:val="3"/>
              </w:numPr>
              <w:rPr>
                <w:b/>
                <w:bCs/>
                <w:sz w:val="28"/>
                <w:szCs w:val="28"/>
              </w:rPr>
            </w:pPr>
            <w:r>
              <w:rPr>
                <w:b/>
                <w:bCs/>
                <w:sz w:val="28"/>
                <w:szCs w:val="28"/>
              </w:rPr>
              <w:t>Web</w:t>
            </w:r>
          </w:p>
          <w:p w:rsidR="004348D0" w:rsidRDefault="004348D0" w:rsidP="004348D0">
            <w:pPr>
              <w:pStyle w:val="ListParagraph"/>
              <w:numPr>
                <w:ilvl w:val="0"/>
                <w:numId w:val="3"/>
              </w:numPr>
              <w:rPr>
                <w:b/>
                <w:bCs/>
                <w:sz w:val="28"/>
                <w:szCs w:val="28"/>
              </w:rPr>
            </w:pPr>
            <w:r>
              <w:rPr>
                <w:b/>
                <w:bCs/>
                <w:sz w:val="28"/>
                <w:szCs w:val="28"/>
              </w:rPr>
              <w:t>Adviser from the college</w:t>
            </w:r>
          </w:p>
          <w:p w:rsidR="004348D0" w:rsidRDefault="004348D0" w:rsidP="004348D0">
            <w:pPr>
              <w:pStyle w:val="ListParagraph"/>
              <w:numPr>
                <w:ilvl w:val="0"/>
                <w:numId w:val="3"/>
              </w:numPr>
              <w:rPr>
                <w:b/>
                <w:bCs/>
                <w:sz w:val="28"/>
                <w:szCs w:val="28"/>
              </w:rPr>
            </w:pPr>
            <w:r>
              <w:rPr>
                <w:b/>
                <w:bCs/>
                <w:sz w:val="28"/>
                <w:szCs w:val="28"/>
              </w:rPr>
              <w:t>A useful information sheet in the introductory pack</w:t>
            </w:r>
          </w:p>
          <w:p w:rsidR="004348D0" w:rsidRDefault="004348D0" w:rsidP="004348D0">
            <w:pPr>
              <w:pStyle w:val="ListParagraph"/>
              <w:numPr>
                <w:ilvl w:val="0"/>
                <w:numId w:val="3"/>
              </w:numPr>
              <w:rPr>
                <w:b/>
                <w:bCs/>
                <w:sz w:val="28"/>
                <w:szCs w:val="28"/>
              </w:rPr>
            </w:pPr>
            <w:r>
              <w:rPr>
                <w:b/>
                <w:bCs/>
                <w:sz w:val="28"/>
                <w:szCs w:val="28"/>
              </w:rPr>
              <w:t>In British Sign Language or the most appropriate method for him</w:t>
            </w:r>
          </w:p>
          <w:p w:rsidR="004348D0" w:rsidRPr="005E03E3" w:rsidRDefault="004348D0" w:rsidP="003D2C4F">
            <w:pPr>
              <w:pStyle w:val="ListParagraph"/>
              <w:numPr>
                <w:ilvl w:val="0"/>
                <w:numId w:val="3"/>
              </w:numPr>
              <w:rPr>
                <w:b/>
                <w:bCs/>
                <w:sz w:val="28"/>
                <w:szCs w:val="28"/>
              </w:rPr>
            </w:pPr>
            <w:r>
              <w:rPr>
                <w:b/>
                <w:bCs/>
                <w:sz w:val="28"/>
                <w:szCs w:val="28"/>
              </w:rPr>
              <w:t>From a Local Area Co-ordinator (alongside a BSL interpreter)</w:t>
            </w:r>
          </w:p>
          <w:p w:rsidR="003D2C4F" w:rsidRDefault="003D2C4F" w:rsidP="003D2C4F">
            <w:pPr>
              <w:rPr>
                <w:b/>
                <w:bCs/>
                <w:sz w:val="28"/>
                <w:szCs w:val="28"/>
              </w:rPr>
            </w:pPr>
            <w:r>
              <w:rPr>
                <w:b/>
                <w:bCs/>
                <w:sz w:val="28"/>
                <w:szCs w:val="28"/>
              </w:rPr>
              <w:t>Jane:</w:t>
            </w:r>
          </w:p>
          <w:p w:rsidR="003D2C4F" w:rsidRDefault="003D2C4F" w:rsidP="003D2C4F">
            <w:pPr>
              <w:pStyle w:val="ListParagraph"/>
              <w:numPr>
                <w:ilvl w:val="0"/>
                <w:numId w:val="3"/>
              </w:numPr>
              <w:rPr>
                <w:b/>
                <w:bCs/>
                <w:sz w:val="28"/>
                <w:szCs w:val="28"/>
              </w:rPr>
            </w:pPr>
            <w:r>
              <w:rPr>
                <w:b/>
                <w:bCs/>
                <w:sz w:val="28"/>
                <w:szCs w:val="28"/>
              </w:rPr>
              <w:t>A signed and subtitled video/</w:t>
            </w:r>
            <w:proofErr w:type="spellStart"/>
            <w:r>
              <w:rPr>
                <w:b/>
                <w:bCs/>
                <w:sz w:val="28"/>
                <w:szCs w:val="28"/>
              </w:rPr>
              <w:t>dvd</w:t>
            </w:r>
            <w:proofErr w:type="spellEnd"/>
          </w:p>
          <w:p w:rsidR="003D2C4F" w:rsidRDefault="003D2C4F" w:rsidP="003D2C4F">
            <w:pPr>
              <w:pStyle w:val="ListParagraph"/>
              <w:numPr>
                <w:ilvl w:val="0"/>
                <w:numId w:val="3"/>
              </w:numPr>
              <w:rPr>
                <w:b/>
                <w:bCs/>
                <w:sz w:val="28"/>
                <w:szCs w:val="28"/>
              </w:rPr>
            </w:pPr>
            <w:r>
              <w:rPr>
                <w:b/>
                <w:bCs/>
                <w:sz w:val="28"/>
                <w:szCs w:val="28"/>
              </w:rPr>
              <w:t>P.A./ Carer – out and about, doing the research</w:t>
            </w:r>
          </w:p>
          <w:p w:rsidR="003D2C4F" w:rsidRDefault="003D2C4F" w:rsidP="003D2C4F">
            <w:pPr>
              <w:pStyle w:val="ListParagraph"/>
              <w:numPr>
                <w:ilvl w:val="0"/>
                <w:numId w:val="3"/>
              </w:numPr>
              <w:rPr>
                <w:b/>
                <w:bCs/>
                <w:sz w:val="28"/>
                <w:szCs w:val="28"/>
              </w:rPr>
            </w:pPr>
            <w:r>
              <w:rPr>
                <w:b/>
                <w:bCs/>
                <w:sz w:val="28"/>
                <w:szCs w:val="28"/>
              </w:rPr>
              <w:t>Carer’s Assessment</w:t>
            </w:r>
          </w:p>
          <w:p w:rsidR="004348D0" w:rsidRPr="004348D0" w:rsidRDefault="004348D0" w:rsidP="005E03E3">
            <w:pPr>
              <w:rPr>
                <w:b/>
                <w:bCs/>
                <w:sz w:val="28"/>
                <w:szCs w:val="28"/>
              </w:rPr>
            </w:pPr>
          </w:p>
        </w:tc>
      </w:tr>
    </w:tbl>
    <w:p w:rsidR="004348D0" w:rsidRPr="004348D0" w:rsidRDefault="004348D0" w:rsidP="005E03E3">
      <w:pPr>
        <w:rPr>
          <w:b/>
          <w:bCs/>
          <w:sz w:val="28"/>
          <w:szCs w:val="28"/>
        </w:rPr>
      </w:pPr>
    </w:p>
    <w:tbl>
      <w:tblPr>
        <w:tblStyle w:val="TableGrid"/>
        <w:tblW w:w="0" w:type="auto"/>
        <w:tblLook w:val="04A0" w:firstRow="1" w:lastRow="0" w:firstColumn="1" w:lastColumn="0" w:noHBand="0" w:noVBand="1"/>
      </w:tblPr>
      <w:tblGrid>
        <w:gridCol w:w="9016"/>
      </w:tblGrid>
      <w:tr w:rsidR="004348D0" w:rsidRPr="004348D0" w:rsidTr="004F7826">
        <w:tc>
          <w:tcPr>
            <w:tcW w:w="13948" w:type="dxa"/>
          </w:tcPr>
          <w:p w:rsidR="004348D0" w:rsidRPr="004348D0" w:rsidRDefault="004348D0" w:rsidP="004F7826">
            <w:pPr>
              <w:jc w:val="center"/>
              <w:rPr>
                <w:b/>
                <w:bCs/>
                <w:sz w:val="28"/>
                <w:szCs w:val="28"/>
              </w:rPr>
            </w:pPr>
          </w:p>
          <w:p w:rsidR="003D2C4F" w:rsidRPr="005E03E3" w:rsidRDefault="004348D0" w:rsidP="005E03E3">
            <w:pPr>
              <w:pStyle w:val="ListParagraph"/>
              <w:numPr>
                <w:ilvl w:val="0"/>
                <w:numId w:val="2"/>
              </w:numPr>
              <w:rPr>
                <w:sz w:val="28"/>
                <w:szCs w:val="28"/>
              </w:rPr>
            </w:pPr>
            <w:r w:rsidRPr="004348D0">
              <w:rPr>
                <w:b/>
                <w:bCs/>
                <w:sz w:val="28"/>
                <w:szCs w:val="28"/>
              </w:rPr>
              <w:t>What would you think James and Jane would need to know to make a decision to purchase or use these services?</w:t>
            </w:r>
          </w:p>
          <w:p w:rsidR="003D2C4F" w:rsidRDefault="003D2C4F" w:rsidP="003D2C4F">
            <w:pPr>
              <w:pStyle w:val="ListParagraph"/>
              <w:numPr>
                <w:ilvl w:val="0"/>
                <w:numId w:val="4"/>
              </w:numPr>
              <w:rPr>
                <w:sz w:val="28"/>
                <w:szCs w:val="28"/>
              </w:rPr>
            </w:pPr>
            <w:r>
              <w:rPr>
                <w:sz w:val="28"/>
                <w:szCs w:val="28"/>
              </w:rPr>
              <w:t>Direct Payments Policy</w:t>
            </w:r>
          </w:p>
          <w:p w:rsidR="003D2C4F" w:rsidRDefault="003D2C4F" w:rsidP="003D2C4F">
            <w:pPr>
              <w:pStyle w:val="ListParagraph"/>
              <w:numPr>
                <w:ilvl w:val="0"/>
                <w:numId w:val="4"/>
              </w:numPr>
              <w:rPr>
                <w:sz w:val="28"/>
                <w:szCs w:val="28"/>
              </w:rPr>
            </w:pPr>
            <w:r>
              <w:rPr>
                <w:sz w:val="28"/>
                <w:szCs w:val="28"/>
              </w:rPr>
              <w:lastRenderedPageBreak/>
              <w:t>Outcomes</w:t>
            </w:r>
          </w:p>
          <w:p w:rsidR="003D2C4F" w:rsidRDefault="003D2C4F" w:rsidP="003D2C4F">
            <w:pPr>
              <w:pStyle w:val="ListParagraph"/>
              <w:numPr>
                <w:ilvl w:val="0"/>
                <w:numId w:val="4"/>
              </w:numPr>
              <w:rPr>
                <w:sz w:val="28"/>
                <w:szCs w:val="28"/>
              </w:rPr>
            </w:pPr>
            <w:r>
              <w:rPr>
                <w:sz w:val="28"/>
                <w:szCs w:val="28"/>
              </w:rPr>
              <w:t>What they can/can’t use DP for.</w:t>
            </w:r>
          </w:p>
          <w:p w:rsidR="003D2C4F" w:rsidRDefault="003D2C4F" w:rsidP="003D2C4F">
            <w:pPr>
              <w:pStyle w:val="ListParagraph"/>
              <w:numPr>
                <w:ilvl w:val="0"/>
                <w:numId w:val="4"/>
              </w:numPr>
              <w:rPr>
                <w:sz w:val="28"/>
                <w:szCs w:val="28"/>
              </w:rPr>
            </w:pPr>
            <w:r>
              <w:rPr>
                <w:sz w:val="28"/>
                <w:szCs w:val="28"/>
              </w:rPr>
              <w:t>Understandable format/accessible format</w:t>
            </w:r>
          </w:p>
          <w:p w:rsidR="003D2C4F" w:rsidRDefault="003D2C4F" w:rsidP="003D2C4F">
            <w:pPr>
              <w:pStyle w:val="ListParagraph"/>
              <w:numPr>
                <w:ilvl w:val="0"/>
                <w:numId w:val="4"/>
              </w:numPr>
              <w:rPr>
                <w:sz w:val="28"/>
                <w:szCs w:val="28"/>
              </w:rPr>
            </w:pPr>
            <w:r>
              <w:rPr>
                <w:sz w:val="28"/>
                <w:szCs w:val="28"/>
              </w:rPr>
              <w:t>Preferred provider list</w:t>
            </w:r>
          </w:p>
          <w:p w:rsidR="003D2C4F" w:rsidRDefault="003D2C4F" w:rsidP="003D2C4F">
            <w:pPr>
              <w:pStyle w:val="ListParagraph"/>
              <w:numPr>
                <w:ilvl w:val="0"/>
                <w:numId w:val="4"/>
              </w:numPr>
              <w:rPr>
                <w:sz w:val="28"/>
                <w:szCs w:val="28"/>
              </w:rPr>
            </w:pPr>
            <w:r>
              <w:rPr>
                <w:sz w:val="28"/>
                <w:szCs w:val="28"/>
              </w:rPr>
              <w:t>Rates of pay – including enough funding to cover the detailed breakdown of: National Insurance, Statutory Sick Pay and Pension contributions</w:t>
            </w:r>
          </w:p>
          <w:p w:rsidR="004348D0" w:rsidRPr="004348D0" w:rsidRDefault="004348D0" w:rsidP="004348D0">
            <w:pPr>
              <w:rPr>
                <w:b/>
                <w:bCs/>
                <w:sz w:val="28"/>
                <w:szCs w:val="28"/>
              </w:rPr>
            </w:pPr>
          </w:p>
        </w:tc>
      </w:tr>
    </w:tbl>
    <w:p w:rsidR="00230985" w:rsidRDefault="00230985" w:rsidP="00A66F91">
      <w:pPr>
        <w:rPr>
          <w:rFonts w:cstheme="minorHAnsi"/>
          <w:sz w:val="28"/>
          <w:szCs w:val="28"/>
        </w:rPr>
      </w:pPr>
    </w:p>
    <w:p w:rsidR="000F7376" w:rsidRDefault="000F7376" w:rsidP="00A66F91">
      <w:pPr>
        <w:rPr>
          <w:rFonts w:cstheme="minorHAnsi"/>
          <w:sz w:val="28"/>
          <w:szCs w:val="28"/>
        </w:rPr>
      </w:pPr>
      <w:r>
        <w:rPr>
          <w:rFonts w:cstheme="minorHAnsi"/>
          <w:sz w:val="28"/>
          <w:szCs w:val="28"/>
        </w:rPr>
        <w:t>Dates of future meetings:</w:t>
      </w:r>
    </w:p>
    <w:p w:rsidR="000F7376" w:rsidRPr="001A58FD" w:rsidRDefault="000F7376" w:rsidP="000F7376">
      <w:pPr>
        <w:pStyle w:val="ListParagraph"/>
        <w:numPr>
          <w:ilvl w:val="0"/>
          <w:numId w:val="5"/>
        </w:numPr>
        <w:rPr>
          <w:b/>
          <w:sz w:val="28"/>
          <w:szCs w:val="28"/>
        </w:rPr>
      </w:pPr>
      <w:r w:rsidRPr="00F07355">
        <w:rPr>
          <w:b/>
          <w:bCs/>
          <w:sz w:val="28"/>
          <w:szCs w:val="28"/>
        </w:rPr>
        <w:t>Direct Payment Financial Pressures</w:t>
      </w:r>
      <w:r w:rsidRPr="00F07355">
        <w:rPr>
          <w:b/>
          <w:sz w:val="28"/>
          <w:szCs w:val="28"/>
        </w:rPr>
        <w:t>: 20</w:t>
      </w:r>
      <w:r w:rsidRPr="00F07355">
        <w:rPr>
          <w:b/>
          <w:sz w:val="28"/>
          <w:szCs w:val="28"/>
          <w:vertAlign w:val="superscript"/>
        </w:rPr>
        <w:t>th</w:t>
      </w:r>
      <w:r>
        <w:rPr>
          <w:b/>
          <w:sz w:val="28"/>
          <w:szCs w:val="28"/>
        </w:rPr>
        <w:t xml:space="preserve"> of February 2018 from: </w:t>
      </w:r>
      <w:r>
        <w:rPr>
          <w:b/>
          <w:sz w:val="28"/>
          <w:szCs w:val="28"/>
        </w:rPr>
        <w:br/>
      </w:r>
      <w:r w:rsidRPr="001A58FD">
        <w:rPr>
          <w:b/>
          <w:sz w:val="28"/>
          <w:szCs w:val="28"/>
        </w:rPr>
        <w:t xml:space="preserve">1:00 pm to 3:00pm at the Beehive Resource Centre, West Street, </w:t>
      </w:r>
      <w:proofErr w:type="spellStart"/>
      <w:r w:rsidRPr="001A58FD">
        <w:rPr>
          <w:b/>
          <w:sz w:val="28"/>
          <w:szCs w:val="28"/>
        </w:rPr>
        <w:t>Grays</w:t>
      </w:r>
      <w:proofErr w:type="spellEnd"/>
      <w:r w:rsidRPr="001A58FD">
        <w:rPr>
          <w:b/>
          <w:sz w:val="28"/>
          <w:szCs w:val="28"/>
        </w:rPr>
        <w:t>, Essex RM17 6XP.</w:t>
      </w:r>
    </w:p>
    <w:p w:rsidR="000F7376" w:rsidRPr="000F7376" w:rsidRDefault="000F7376" w:rsidP="00A66F91">
      <w:pPr>
        <w:pStyle w:val="ListParagraph"/>
        <w:numPr>
          <w:ilvl w:val="0"/>
          <w:numId w:val="5"/>
        </w:numPr>
        <w:rPr>
          <w:b/>
          <w:sz w:val="28"/>
          <w:szCs w:val="28"/>
        </w:rPr>
      </w:pPr>
      <w:r w:rsidRPr="00F07355">
        <w:rPr>
          <w:b/>
          <w:bCs/>
          <w:sz w:val="28"/>
          <w:szCs w:val="28"/>
        </w:rPr>
        <w:t xml:space="preserve">What Type Of Support Do You </w:t>
      </w:r>
      <w:proofErr w:type="gramStart"/>
      <w:r w:rsidRPr="00F07355">
        <w:rPr>
          <w:b/>
          <w:bCs/>
          <w:sz w:val="28"/>
          <w:szCs w:val="28"/>
        </w:rPr>
        <w:t>Require?</w:t>
      </w:r>
      <w:r w:rsidRPr="00F07355">
        <w:rPr>
          <w:b/>
          <w:sz w:val="28"/>
          <w:szCs w:val="28"/>
        </w:rPr>
        <w:t>:</w:t>
      </w:r>
      <w:proofErr w:type="gramEnd"/>
      <w:r w:rsidRPr="00F07355">
        <w:rPr>
          <w:b/>
          <w:sz w:val="28"/>
          <w:szCs w:val="28"/>
        </w:rPr>
        <w:t xml:space="preserve"> 27</w:t>
      </w:r>
      <w:r w:rsidRPr="00F07355">
        <w:rPr>
          <w:b/>
          <w:sz w:val="28"/>
          <w:szCs w:val="28"/>
          <w:vertAlign w:val="superscript"/>
        </w:rPr>
        <w:t>th</w:t>
      </w:r>
      <w:r>
        <w:rPr>
          <w:b/>
          <w:sz w:val="28"/>
          <w:szCs w:val="28"/>
        </w:rPr>
        <w:t xml:space="preserve"> of February 2018 from: </w:t>
      </w:r>
      <w:r w:rsidRPr="00F07355">
        <w:rPr>
          <w:b/>
          <w:sz w:val="28"/>
          <w:szCs w:val="28"/>
        </w:rPr>
        <w:t xml:space="preserve">1:00 pm to 3:00pm at the Beehive Resource Centre, West Street, </w:t>
      </w:r>
      <w:proofErr w:type="spellStart"/>
      <w:r w:rsidRPr="00F07355">
        <w:rPr>
          <w:b/>
          <w:sz w:val="28"/>
          <w:szCs w:val="28"/>
        </w:rPr>
        <w:t>Grays</w:t>
      </w:r>
      <w:proofErr w:type="spellEnd"/>
      <w:r w:rsidRPr="00F07355">
        <w:rPr>
          <w:b/>
          <w:sz w:val="28"/>
          <w:szCs w:val="28"/>
        </w:rPr>
        <w:t>, Essex RM17 6XP.</w:t>
      </w:r>
    </w:p>
    <w:sectPr w:rsidR="000F7376" w:rsidRPr="000F737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55" w:rsidRDefault="00965655" w:rsidP="00965655">
      <w:pPr>
        <w:spacing w:after="0" w:line="240" w:lineRule="auto"/>
      </w:pPr>
      <w:r>
        <w:separator/>
      </w:r>
    </w:p>
  </w:endnote>
  <w:endnote w:type="continuationSeparator" w:id="0">
    <w:p w:rsidR="00965655" w:rsidRDefault="00965655" w:rsidP="0096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867311"/>
      <w:docPartObj>
        <w:docPartGallery w:val="Page Numbers (Bottom of Page)"/>
        <w:docPartUnique/>
      </w:docPartObj>
    </w:sdtPr>
    <w:sdtEndPr>
      <w:rPr>
        <w:noProof/>
      </w:rPr>
    </w:sdtEndPr>
    <w:sdtContent>
      <w:p w:rsidR="00965655" w:rsidRDefault="00965655">
        <w:pPr>
          <w:pStyle w:val="Footer"/>
          <w:jc w:val="right"/>
        </w:pPr>
        <w:r>
          <w:fldChar w:fldCharType="begin"/>
        </w:r>
        <w:r>
          <w:instrText xml:space="preserve"> PAGE   \* MERGEFORMAT </w:instrText>
        </w:r>
        <w:r>
          <w:fldChar w:fldCharType="separate"/>
        </w:r>
        <w:r w:rsidR="000C2CB8">
          <w:rPr>
            <w:noProof/>
          </w:rPr>
          <w:t>5</w:t>
        </w:r>
        <w:r>
          <w:rPr>
            <w:noProof/>
          </w:rPr>
          <w:fldChar w:fldCharType="end"/>
        </w:r>
      </w:p>
    </w:sdtContent>
  </w:sdt>
  <w:p w:rsidR="00965655" w:rsidRDefault="009656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55" w:rsidRDefault="00965655" w:rsidP="00965655">
      <w:pPr>
        <w:spacing w:after="0" w:line="240" w:lineRule="auto"/>
      </w:pPr>
      <w:r>
        <w:separator/>
      </w:r>
    </w:p>
  </w:footnote>
  <w:footnote w:type="continuationSeparator" w:id="0">
    <w:p w:rsidR="00965655" w:rsidRDefault="00965655" w:rsidP="00965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5510"/>
    <w:multiLevelType w:val="hybridMultilevel"/>
    <w:tmpl w:val="42A07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1442D"/>
    <w:multiLevelType w:val="hybridMultilevel"/>
    <w:tmpl w:val="881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497BE4"/>
    <w:multiLevelType w:val="hybridMultilevel"/>
    <w:tmpl w:val="65CE0BD4"/>
    <w:lvl w:ilvl="0" w:tplc="81B220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842021"/>
    <w:multiLevelType w:val="hybridMultilevel"/>
    <w:tmpl w:val="6E86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B661E"/>
    <w:multiLevelType w:val="hybridMultilevel"/>
    <w:tmpl w:val="D300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2"/>
    <w:rsid w:val="000C2CB8"/>
    <w:rsid w:val="000F7376"/>
    <w:rsid w:val="00230985"/>
    <w:rsid w:val="002512F8"/>
    <w:rsid w:val="00321EEE"/>
    <w:rsid w:val="003D2C4F"/>
    <w:rsid w:val="004348D0"/>
    <w:rsid w:val="00531A82"/>
    <w:rsid w:val="005E03E3"/>
    <w:rsid w:val="007777BC"/>
    <w:rsid w:val="008F4FE4"/>
    <w:rsid w:val="00965655"/>
    <w:rsid w:val="00A66F91"/>
    <w:rsid w:val="00B45DA7"/>
    <w:rsid w:val="00C7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02892"/>
  <w15:chartTrackingRefBased/>
  <w15:docId w15:val="{1940C662-CF12-4343-9C7D-A3317610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F91"/>
    <w:rPr>
      <w:color w:val="0563C1" w:themeColor="hyperlink"/>
      <w:u w:val="single"/>
    </w:rPr>
  </w:style>
  <w:style w:type="paragraph" w:styleId="ListParagraph">
    <w:name w:val="List Paragraph"/>
    <w:basedOn w:val="Normal"/>
    <w:uiPriority w:val="34"/>
    <w:qFormat/>
    <w:rsid w:val="004348D0"/>
    <w:pPr>
      <w:ind w:left="720"/>
      <w:contextualSpacing/>
    </w:pPr>
  </w:style>
  <w:style w:type="paragraph" w:styleId="Header">
    <w:name w:val="header"/>
    <w:basedOn w:val="Normal"/>
    <w:link w:val="HeaderChar"/>
    <w:uiPriority w:val="99"/>
    <w:unhideWhenUsed/>
    <w:rsid w:val="00965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55"/>
  </w:style>
  <w:style w:type="paragraph" w:styleId="Footer">
    <w:name w:val="footer"/>
    <w:basedOn w:val="Normal"/>
    <w:link w:val="FooterChar"/>
    <w:uiPriority w:val="99"/>
    <w:unhideWhenUsed/>
    <w:rsid w:val="00965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42890">
      <w:bodyDiv w:val="1"/>
      <w:marLeft w:val="0"/>
      <w:marRight w:val="0"/>
      <w:marTop w:val="0"/>
      <w:marBottom w:val="0"/>
      <w:divBdr>
        <w:top w:val="none" w:sz="0" w:space="0" w:color="auto"/>
        <w:left w:val="none" w:sz="0" w:space="0" w:color="auto"/>
        <w:bottom w:val="none" w:sz="0" w:space="0" w:color="auto"/>
        <w:right w:val="none" w:sz="0" w:space="0" w:color="auto"/>
      </w:divBdr>
    </w:div>
    <w:div w:id="18894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ongertogether.org.uk/StrongerTogether/asset_map-18319.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5</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5</cp:revision>
  <dcterms:created xsi:type="dcterms:W3CDTF">2018-01-29T10:16:00Z</dcterms:created>
  <dcterms:modified xsi:type="dcterms:W3CDTF">2018-01-30T17:13:00Z</dcterms:modified>
</cp:coreProperties>
</file>